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4C" w:rsidRPr="0087514C" w:rsidRDefault="0087514C" w:rsidP="008751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14C">
        <w:rPr>
          <w:rFonts w:ascii="Times New Roman" w:eastAsia="Times New Roman" w:hAnsi="Times New Roman" w:cs="Times New Roman"/>
          <w:lang w:eastAsia="ru-RU"/>
        </w:rPr>
        <w:t>Рассмотрено на  педсовете                                                                                        « Утверждаю»</w:t>
      </w:r>
    </w:p>
    <w:p w:rsidR="0087514C" w:rsidRPr="0087514C" w:rsidRDefault="0087514C" w:rsidP="008751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14C">
        <w:rPr>
          <w:rFonts w:ascii="Times New Roman" w:eastAsia="Times New Roman" w:hAnsi="Times New Roman" w:cs="Times New Roman"/>
          <w:lang w:eastAsia="ru-RU"/>
        </w:rPr>
        <w:t xml:space="preserve">Протокол № 1 от 29.08.2013г.                                                                     приказ № 76 от 30.08.2013г.                                                                                                          </w:t>
      </w:r>
    </w:p>
    <w:p w:rsidR="0087514C" w:rsidRPr="0087514C" w:rsidRDefault="0087514C" w:rsidP="008751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1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директор МКОУ СОШ с.Вязовка </w:t>
      </w:r>
    </w:p>
    <w:p w:rsidR="0087514C" w:rsidRPr="0087514C" w:rsidRDefault="0087514C" w:rsidP="008751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1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_____________ </w:t>
      </w:r>
      <w:proofErr w:type="spellStart"/>
      <w:r w:rsidRPr="0087514C">
        <w:rPr>
          <w:rFonts w:ascii="Times New Roman" w:eastAsia="Times New Roman" w:hAnsi="Times New Roman" w:cs="Times New Roman"/>
          <w:lang w:eastAsia="ru-RU"/>
        </w:rPr>
        <w:t>Н.А.Щербакова</w:t>
      </w:r>
      <w:proofErr w:type="spellEnd"/>
      <w:r w:rsidRPr="008751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514C" w:rsidRPr="0087514C" w:rsidRDefault="0087514C" w:rsidP="008751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1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</w:p>
    <w:p w:rsidR="0087514C" w:rsidRDefault="0087514C" w:rsidP="0087514C">
      <w:pPr>
        <w:keepNext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14C" w:rsidRPr="0087514C" w:rsidRDefault="0087514C" w:rsidP="0087514C">
      <w:pPr>
        <w:keepNext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87514C" w:rsidRPr="0087514C" w:rsidRDefault="0087514C" w:rsidP="0087514C">
      <w:pPr>
        <w:keepNext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образования в форме экстерната</w:t>
      </w:r>
    </w:p>
    <w:p w:rsid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Федеральным законом «Об образовании Российской Федерации» ст. 17, п. 1,3, ст. 34, п. 3 граждане Российской Федерации имеют право на выбор формы получения образования.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и </w:t>
      </w:r>
      <w:proofErr w:type="gram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программы начального общего, основного общего и среднего общего образования могут осваиваться в форме экстерната.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лица, не имеющие основного общего или среднего общего образования, вправе </w:t>
      </w:r>
      <w:bookmarkStart w:id="1" w:name="4198f"/>
      <w:bookmarkEnd w:id="1"/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экстерном промежуточную и государственную итоговую аттестацию в организации, осуществляющей образовательную </w:t>
      </w:r>
      <w:bookmarkStart w:id="2" w:name="16122"/>
      <w:bookmarkEnd w:id="2"/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экстерната в рамках конкретной общеобразовательной программы действует единый государственный общеобразовательный стандарт. 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Настоящее Положение определяет порядок получения образования в форме экстерната в </w:t>
      </w:r>
      <w:proofErr w:type="gram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организации.</w:t>
      </w:r>
    </w:p>
    <w:p w:rsid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организации экстерната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7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</w:t>
      </w: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форме экстерната имеют возможность получить:</w:t>
      </w:r>
    </w:p>
    <w:p w:rsidR="0087514C" w:rsidRPr="0087514C" w:rsidRDefault="0087514C" w:rsidP="0087514C">
      <w:pPr>
        <w:tabs>
          <w:tab w:val="left" w:pos="709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1, 2 и 3 ступенях общего образования общеобразовательных организаций всех форм собственности;</w:t>
      </w:r>
    </w:p>
    <w:p w:rsidR="0087514C" w:rsidRPr="0087514C" w:rsidRDefault="0087514C" w:rsidP="0087514C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завершившие общего образования;</w:t>
      </w:r>
    </w:p>
    <w:p w:rsidR="0087514C" w:rsidRPr="0087514C" w:rsidRDefault="0087514C" w:rsidP="0087514C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вынужденно не посещающие образовательную организацию;</w:t>
      </w:r>
    </w:p>
    <w:p w:rsidR="0087514C" w:rsidRPr="0087514C" w:rsidRDefault="0087514C" w:rsidP="0087514C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РФ, проживающие на территории республики СНГ;</w:t>
      </w:r>
    </w:p>
    <w:p w:rsidR="0087514C" w:rsidRPr="0087514C" w:rsidRDefault="0087514C" w:rsidP="0087514C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обучение в учреждениях начального, среднего профессионального образования;</w:t>
      </w:r>
    </w:p>
    <w:p w:rsidR="0087514C" w:rsidRPr="0087514C" w:rsidRDefault="0087514C" w:rsidP="0087514C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имеющие вид на жительство в Российской Федерации и уровень предшествующего образования, соответствующий образовательным стандартам России.</w:t>
      </w:r>
    </w:p>
    <w:p w:rsidR="0087514C" w:rsidRPr="0087514C" w:rsidRDefault="0087514C" w:rsidP="0087514C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желающие получить общее образование.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Возможность ускоренного освоения программ начального общего, основного общего и среднего общего образования, как в целом по всему курсу, так и по отдельным предметам общеобразовательных программ, в том числе </w:t>
      </w:r>
      <w:proofErr w:type="gram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регламентируется уставом общеобразовательной организации.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Заявление о прохождении промежуточной и (или) государственной (итоговой) аттестации в качестве экстерна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общеобразовательной организации совершеннолетним гражданином лично или родителями несовершеннолетнего гражданина. Заявление о прохождении экстерном промежуточной и (или) государственной аттестации по отдельным предметам общеобразовательных программ, общеобразовательным программам начального общего, основного общего, среднего общего образования от имени несовершеннолетних обучающихся, осваивающих общеобразовательные программы очно, подают их родители (законные представители).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Вместе с заявлением представляются документы, подтверждающие освоение общеобразовательных программ: справка об обучении в общеобразовательной организации начального общего, основного общего, среднего общего, начального профессионального, среднего профессионального образования; справка о промежуточной аттестации в общеобразовательной организации, документ об основном общем образовании. 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 При отсутствии вышеназванных документов установление уровня освоения общеобразовательных программ осуществляется в порядке, определяемом Уставом данной общеобразовательной организации.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подачи заявления для прохождения государственной (итоговой) аттестации не может быть менее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до ее начала.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Администрация образовательной организации:</w:t>
      </w:r>
    </w:p>
    <w:p w:rsidR="0087514C" w:rsidRPr="0087514C" w:rsidRDefault="0087514C" w:rsidP="0087514C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 подачи заявления о прохождении промежуточной аттестации;</w:t>
      </w:r>
    </w:p>
    <w:p w:rsidR="0087514C" w:rsidRPr="0087514C" w:rsidRDefault="0087514C" w:rsidP="0087514C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ускоренного усвоения образовательных программ по отдельным предметам в порядке экстерната;</w:t>
      </w:r>
    </w:p>
    <w:p w:rsidR="0087514C" w:rsidRPr="0087514C" w:rsidRDefault="0087514C" w:rsidP="0087514C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экстернов, родителей несовершеннолетних экстернов с Положением о получении общего образования в форме экстерната, Уставом общеобразовательной организации, Положением о промежуточной или государственной (итоговой) аттестации выпускников 9 и 11 (12) классов общеобразовательной организации, Российской Федерации, с порядком проведения аттестации, программами учебных курсов или учебных предметов;</w:t>
      </w:r>
    </w:p>
    <w:p w:rsidR="0087514C" w:rsidRPr="0087514C" w:rsidRDefault="0087514C" w:rsidP="0087514C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консультации по учебным предметам (в пределах 2 учебных часов перед каждым экзаменом),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 из библиотечного фонда;</w:t>
      </w:r>
    </w:p>
    <w:p w:rsidR="0087514C" w:rsidRPr="0087514C" w:rsidRDefault="0087514C" w:rsidP="0087514C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предметные кабинеты, мастерские для проведения лабораторных и практических работ;</w:t>
      </w:r>
    </w:p>
    <w:p w:rsidR="0087514C" w:rsidRPr="0087514C" w:rsidRDefault="0087514C" w:rsidP="0087514C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проведения аттестации экстернов;</w:t>
      </w:r>
    </w:p>
    <w:p w:rsidR="0087514C" w:rsidRPr="0087514C" w:rsidRDefault="0087514C" w:rsidP="0087514C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экстерну возможность получать дополнительные платные образовательные услуги. 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Экстерн имеет право:</w:t>
      </w:r>
    </w:p>
    <w:p w:rsidR="0087514C" w:rsidRPr="0087514C" w:rsidRDefault="0087514C" w:rsidP="0087514C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необходимые консультации (в пределах 2 учебных часов перед каждым экзаменом);</w:t>
      </w:r>
    </w:p>
    <w:p w:rsidR="0087514C" w:rsidRPr="0087514C" w:rsidRDefault="0087514C" w:rsidP="0087514C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учебную литературу из библиотечного фонда общеобразовательной организации; </w:t>
      </w:r>
    </w:p>
    <w:p w:rsidR="0087514C" w:rsidRPr="0087514C" w:rsidRDefault="0087514C" w:rsidP="0087514C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лабораторные и практические занятия;</w:t>
      </w:r>
    </w:p>
    <w:p w:rsidR="0087514C" w:rsidRPr="0087514C" w:rsidRDefault="0087514C" w:rsidP="0087514C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различных олимпиадах и конкурсах, централизованном тестировании.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Продолжительность обучения экстерна, срок проведения промежуточной аттестации устанавливаются с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экстерна, его базового образования и возможностей общеобразовательной организации. Общая продолжительность обучения экстерна, если она не обуславливается договором, не ограничивается.</w:t>
      </w:r>
    </w:p>
    <w:p w:rsid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Аттестация экстернов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Аттестация экстернов подразделяется на </w:t>
      </w:r>
      <w:proofErr w:type="gram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отдельным предметам общеобразовательных программ, курсам, классам) и государственную (итоговую).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Аттестация экстернов проводится в форме собеседования, защиты рефератов, итоговых контрольных работ, опроса по билетам.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промежуточную аттестацию за курс переводного класса могут выноситься все предметы учебного плана, изучаемые в данном классе. Экстерны, прошедшие промежуточную аттестацию за полный курс переводного класса, переводятся в следующий класс и получают справку с оценками по всем изученным предметам.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форму и сроки проведения промежуточной аттестации общеобразовательная организация устанавливает самостоятельно.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Промежуточная аттестация экстернов предшествует государственной (итоговой) аттестации и проводится по предметам инвариантной части учебного плана общеобразовательной организации, кроме предметов образовательных областей «искусство», «физическая культура», «технология», если эти предметы не являются профильными в данном учреждении, классе. Выбор иностранного языка осуществляется экстерном и указывается в заявлении.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Государственная (итоговая) аттестация экстернов проводится в соответствии с Положением о государственной (итоговой) аттестации выпускников 9 и 11 (12) классов общеобразовательных организаций Российской Федерации.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 получения документа об основном общем и среднем общем образовании экстерн проходит итоговую аттестацию по образовательным программам, разрабатываемым на основе образовательных стандартов. При желании экстерн может сдавать экзамены по программам для классов с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углубленным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предметов. Экстерны, проявившие особые способности в какой-либо из областей знаний, по их желанию и по решению педагогического совета общеобразовательной организации проходят государственную (итоговую) аттестацию по индивидуальным программам. Количество экзаменов при промежуточной аттестации экстернов не должно быть более 12 в год. Промежуточная и итоговая аттестации могут проводиться в течение одного учебного года, но не должны совпадать по срокам.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 государственной (итоговой) аттестации по общеобразовательным программам среднего общего образования допускаются экстерны, имеющие документ об основном общем образовании. По решению руководителя общеобразовательной организации экстерну могут быть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перезачтены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по предметам, полученные ранее в другой общеобразовательной организации.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Проведение государственной (итоговой) аттестации экстернов осуществляется один раз в год в порядке и в сроки, установленные Положением о государственной (итоговой) аттестации выпускников 9 и 11 (12) классов общеобразовательных организаций Российской Федерации,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Российской Федерации. На итоговую аттестацию за курс 9 и 11 (12) классов по желанию экстерна могут выноситься все предметы учебного плана, изучаемые в классах 2 и 3 ступени соответственно. </w:t>
      </w:r>
      <w:proofErr w:type="gram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Экстерны, не завершившие обучение в общеобразовательных организаций среднего общего образования или в учреждениях начального и среднего профессионального образования, освобождаются от промежуточной аттестации по отдельным предметам при наличии справки установленного образца с положительной отметкой за полный курс по данной дисциплине.</w:t>
      </w:r>
      <w:proofErr w:type="gramEnd"/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Экстерны, заболевшие перед началом или в период аттестации и выздоровевшие до ее окончания, представляют медицинскую справку, на основании которой им предоставляется право завершить аттестацию в течение данного или следующего экзаменационного периода. Экстерны, не явившиеся на экзамены без уважительных причин, не могут быть допущены к последующим экзаменам. Им предоставляется право в последующем пройти промежуточную или государственную (итоговую) аттестацию в порядке и в сроки, установленные данным Положением.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Аттестацию экстерны проходят в одном учебном учреждении. При перемене места жительства и в других исключительных случаях экстерны получают справку об обучении в форме экстерната, подписанную руководителем и заверенную печатью общеобразовательной организации. Справка, в которой указывается, когда и по каким предметам проводилась аттестация, какие отметки получены и по какому предмету,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экстерну закончить аттестацию в другой образовательной организации, </w:t>
      </w:r>
      <w:proofErr w:type="gram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реализующем</w:t>
      </w:r>
      <w:proofErr w:type="gram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программу соответствующего уровня.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Обучающиеся, осваивающие образовательные программы в очной форме и изучавшие отдельные предметы общеобразовательных программ в форме экстерната, не прошедшие по ним промежуточную и (или) государственную (итоговую) аттестацию, продолжают осваивать общеобразовательные программы в очной форме.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Ответственность за организацию и проведение аттестации экстернов возлагается на директора общеобразовательной организации. Списки аттестационных комиссий, даты проведения консультаций,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экзаменов, перечень предметов утверждаются приказом руководителя образовательной организации.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Аттестация экстернов проводится по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расписанию, с которым заранее должны быть ознакомлены учителя, обучающиеся и их родители.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расписания необходимо учитывать, что в 1 день можно проводить аттестацию только по одному предмету. 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состав аттестационной комиссии входят: руководитель образовательной организации или его заместитель, учитель по данному предмету, ассистент. 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аттестации экстернов должны соблюдаться все требования к составу аттестационной комиссии, порядку проведения аттестации, проверке и оценке письменных работ, оценке ответов на устных экзаменах, которые установлены нормативными документами и Положением о государственной (итоговой) аттестации выпускников 9 и 10 (12) классов общеобразовательных организаций Российской Федерации,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РФ. Результаты аттестации экстернов фиксируются в протоколах с пометкой «Экстернат», которые подписываются членами аттестационной комиссии и утверждаются руководителем общеобразовательной организации, к протоколам прилагаются письменные материалы экзаменов. В случае несогласия с отметкой, выставленной аттестационной комиссией за письменную работу, учащийся имеет право в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трехдневный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обратиться в конфликтную комиссию, созданную общеобразовательной организацией или Управлением образования.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Экстернам, прошедшим итоговую аттестацию,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государственного образца об основном общем или среднем общем образовании. Документ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общеобразовательным организациям, в котором экстерн проходил государственную (итоговую) аттестацию.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Аттестаты об основном общем и среднем образовании, выдаваемые экстернам, прошедшим итоговую аттестацию в порядке экстерната, регистрируются в книгах установленного образца с пометкой «Экстернат».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Журнал регистрации заявлений, протоколы государственной (итоговой) и промежуточной аттестаций, письменные экзаменационные работы экстернов хранятся в установленном порядке.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Экстерны, освоившие программу среднего общего образования и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 в установленном порядке. Экстерн может быть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или серебряной медалью «За особые успехи в учении» в случае успешного прохождения промежуточной аттестации (полугодовой, триместровой) по всем учебным предметам в </w:t>
      </w:r>
      <w:proofErr w:type="spell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3 ступени общего образования. Награждение производится в соответствии с Положением о государственной (итоговой) аттестации выпускников 9 и 11 (12) классов общеобразовательных </w:t>
      </w: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Российской Федерации и Положением о золотой и серебряной медалях «За особые успехи в учении».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Экстерн, вернувшийся для продолжения обучения в общеобразовательной организации в течение учебного года, проходит аттестацию в установленном Уставом учреждения порядке.</w:t>
      </w:r>
    </w:p>
    <w:p w:rsid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Экстернат является бесплатной формой освоения общеобразовательных программ в рамках государственного образовательного стандарта.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Деятельность общеобразовательной организации, </w:t>
      </w:r>
      <w:proofErr w:type="gramStart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</w:t>
      </w:r>
      <w:proofErr w:type="gramEnd"/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экстернов, финансируется учредителем.</w:t>
      </w:r>
    </w:p>
    <w:p w:rsidR="0087514C" w:rsidRPr="0087514C" w:rsidRDefault="0087514C" w:rsidP="0087514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труда работников, привлекаемых для проведения занятий и аттестации экстернов, проводится в порядке, установленном Положением о получении общего образования в форме экстерната.</w:t>
      </w:r>
      <w:r w:rsidRPr="008751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C4770" w:rsidRDefault="001C4770"/>
    <w:sectPr w:rsidR="001C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746"/>
    <w:multiLevelType w:val="multilevel"/>
    <w:tmpl w:val="24D67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F21A3"/>
    <w:multiLevelType w:val="multilevel"/>
    <w:tmpl w:val="2F7C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727A2"/>
    <w:multiLevelType w:val="multilevel"/>
    <w:tmpl w:val="6ED8B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4C"/>
    <w:rsid w:val="001C4770"/>
    <w:rsid w:val="008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2014-11-04T11:17:00Z</cp:lastPrinted>
  <dcterms:created xsi:type="dcterms:W3CDTF">2014-11-04T11:12:00Z</dcterms:created>
  <dcterms:modified xsi:type="dcterms:W3CDTF">2014-11-04T11:19:00Z</dcterms:modified>
</cp:coreProperties>
</file>